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附件3：</w:t>
      </w: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</w:p>
    <w:p>
      <w:pPr>
        <w:spacing w:after="156" w:afterLines="50" w:line="560" w:lineRule="exact"/>
        <w:jc w:val="center"/>
        <w:rPr>
          <w:rFonts w:eastAsia="方正小标宋简体"/>
          <w:b/>
          <w:sz w:val="52"/>
          <w:szCs w:val="52"/>
        </w:rPr>
      </w:pP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法律硕士专业学位授权点自我评估</w:t>
      </w: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总结报告</w:t>
      </w: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</w:p>
    <w:p>
      <w:pPr>
        <w:spacing w:after="156" w:afterLines="50" w:line="560" w:lineRule="exact"/>
        <w:jc w:val="center"/>
        <w:rPr>
          <w:rFonts w:eastAsia="方正小标宋简体"/>
          <w:b/>
          <w:sz w:val="44"/>
          <w:szCs w:val="44"/>
        </w:rPr>
      </w:pPr>
    </w:p>
    <w:tbl>
      <w:tblPr>
        <w:tblStyle w:val="3"/>
        <w:tblW w:w="5040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spacing w:line="200" w:lineRule="atLeast"/>
              <w:jc w:val="distribute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学位授予单位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代码：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Style w:val="3"/>
        <w:tblW w:w="58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3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 xml:space="preserve">  联 系 方 式</w:t>
            </w:r>
          </w:p>
        </w:tc>
        <w:tc>
          <w:tcPr>
            <w:tcW w:w="32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姓名：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bCs/>
                <w:sz w:val="30"/>
                <w:szCs w:val="30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电话：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>
      <w:pPr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201</w:t>
      </w:r>
      <w:r>
        <w:rPr>
          <w:rFonts w:hint="eastAsia" w:eastAsia="楷体_GB2312"/>
          <w:b/>
          <w:sz w:val="30"/>
          <w:szCs w:val="30"/>
          <w:lang w:val="en-US" w:eastAsia="zh-CN"/>
        </w:rPr>
        <w:t>7</w:t>
      </w:r>
      <w:r>
        <w:rPr>
          <w:rFonts w:eastAsia="楷体_GB2312"/>
          <w:b/>
          <w:sz w:val="30"/>
          <w:szCs w:val="30"/>
        </w:rPr>
        <w:t>年  月  日</w:t>
      </w:r>
    </w:p>
    <w:p>
      <w:pPr>
        <w:spacing w:after="156" w:afterLines="50" w:line="400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方正小标宋简体"/>
          <w:b/>
          <w:sz w:val="44"/>
          <w:szCs w:val="44"/>
        </w:rPr>
        <w:br w:type="page"/>
      </w:r>
      <w:r>
        <w:rPr>
          <w:rFonts w:eastAsia="楷体_GB2312"/>
          <w:b/>
          <w:sz w:val="32"/>
          <w:szCs w:val="32"/>
        </w:rPr>
        <w:t>编 写 说 明</w:t>
      </w:r>
    </w:p>
    <w:p>
      <w:pPr>
        <w:spacing w:after="156" w:afterLines="50" w:line="400" w:lineRule="exact"/>
        <w:jc w:val="center"/>
        <w:rPr>
          <w:rFonts w:eastAsia="楷体_GB2312"/>
          <w:b/>
          <w:sz w:val="32"/>
          <w:szCs w:val="32"/>
        </w:rPr>
      </w:pP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一、本报告是在参评单位完成自我评估后，根据评估结果和专家评议意见，对学位授权点的全面总结，主要包括三部分：学位授权点基本情况、自我评估工作开展情况和持续改进计划。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二、封面中单位代码按照《高等学校和科研机构学位与研究生管理信息标准》（国务院学位委员会办公室编，2004年3月北京大学出版社出版）中教育部《高等学校代码》（包括高等学校与科研机构）填写。</w:t>
      </w:r>
    </w:p>
    <w:p>
      <w:pPr>
        <w:spacing w:line="400" w:lineRule="exact"/>
        <w:ind w:firstLine="488" w:firstLineChars="200"/>
        <w:rPr>
          <w:rFonts w:eastAsia="仿宋_GB2312"/>
          <w:sz w:val="24"/>
        </w:rPr>
      </w:pPr>
      <w:r>
        <w:rPr>
          <w:rFonts w:eastAsia="仿宋_GB2312"/>
          <w:spacing w:val="2"/>
          <w:sz w:val="24"/>
        </w:rPr>
        <w:t>三、本报告采取写实性描述，能用数据定量描述的不要作定性描述。定量数据除总量外，尽可能用师均、生均或比例描述。报告中所描述的内容和数据应确属本学位点，必须真实、</w:t>
      </w:r>
      <w:r>
        <w:rPr>
          <w:rFonts w:eastAsia="仿宋_GB2312"/>
          <w:sz w:val="24"/>
        </w:rPr>
        <w:t>准确，有据可查。</w:t>
      </w:r>
    </w:p>
    <w:p>
      <w:pPr>
        <w:spacing w:line="400" w:lineRule="exact"/>
        <w:ind w:firstLine="480" w:firstLineChars="200"/>
        <w:rPr>
          <w:rFonts w:eastAsia="仿宋_GB2312"/>
          <w:spacing w:val="2"/>
          <w:sz w:val="24"/>
        </w:rPr>
      </w:pPr>
      <w:r>
        <w:rPr>
          <w:rFonts w:eastAsia="仿宋_GB2312"/>
          <w:sz w:val="24"/>
        </w:rPr>
        <w:t>四、本报告的</w:t>
      </w:r>
      <w:r>
        <w:rPr>
          <w:rFonts w:eastAsia="仿宋_GB2312"/>
          <w:spacing w:val="2"/>
          <w:sz w:val="24"/>
        </w:rPr>
        <w:t>各项内容须是本学位点近5</w:t>
      </w:r>
      <w:r>
        <w:rPr>
          <w:rFonts w:hint="eastAsia" w:eastAsia="仿宋_GB2312"/>
          <w:spacing w:val="2"/>
          <w:sz w:val="24"/>
          <w:lang w:eastAsia="zh-CN"/>
        </w:rPr>
        <w:t>（</w:t>
      </w:r>
      <w:r>
        <w:rPr>
          <w:rFonts w:hint="eastAsia" w:eastAsia="仿宋_GB2312"/>
          <w:spacing w:val="2"/>
          <w:sz w:val="24"/>
          <w:lang w:val="en-US" w:eastAsia="zh-CN"/>
        </w:rPr>
        <w:t>2012年1月1日--20</w:t>
      </w:r>
      <w:bookmarkStart w:id="0" w:name="_GoBack"/>
      <w:bookmarkEnd w:id="0"/>
      <w:r>
        <w:rPr>
          <w:rFonts w:hint="eastAsia" w:eastAsia="仿宋_GB2312"/>
          <w:spacing w:val="2"/>
          <w:sz w:val="24"/>
          <w:lang w:val="en-US" w:eastAsia="zh-CN"/>
        </w:rPr>
        <w:t>16年12月31日</w:t>
      </w:r>
      <w:r>
        <w:rPr>
          <w:rFonts w:hint="eastAsia" w:eastAsia="仿宋_GB2312"/>
          <w:spacing w:val="2"/>
          <w:sz w:val="24"/>
          <w:lang w:eastAsia="zh-CN"/>
        </w:rPr>
        <w:t>）</w:t>
      </w:r>
      <w:r>
        <w:rPr>
          <w:rFonts w:eastAsia="仿宋_GB2312"/>
          <w:spacing w:val="2"/>
          <w:sz w:val="24"/>
        </w:rPr>
        <w:t>年来的情况。</w:t>
      </w:r>
    </w:p>
    <w:p>
      <w:pPr>
        <w:spacing w:line="400" w:lineRule="exact"/>
        <w:ind w:firstLine="540" w:firstLineChars="225"/>
        <w:rPr>
          <w:rFonts w:eastAsia="仿宋_GB2312"/>
          <w:sz w:val="24"/>
        </w:rPr>
      </w:pPr>
      <w:r>
        <w:rPr>
          <w:rFonts w:eastAsia="仿宋_GB2312"/>
          <w:sz w:val="24"/>
        </w:rPr>
        <w:t>五、除特别注明的兼职导师外，本报告所涉及的师资均指目前人事关系隶属本单位的专职人员（同一人员原则上不得在不同专业学位点重复填写）。</w:t>
      </w:r>
    </w:p>
    <w:p>
      <w:pPr>
        <w:spacing w:line="400" w:lineRule="exact"/>
        <w:ind w:firstLine="540" w:firstLineChars="225"/>
        <w:rPr>
          <w:rFonts w:eastAsia="仿宋_GB2312"/>
          <w:sz w:val="24"/>
        </w:rPr>
      </w:pPr>
      <w:r>
        <w:rPr>
          <w:rFonts w:eastAsia="仿宋_GB2312"/>
          <w:sz w:val="24"/>
        </w:rPr>
        <w:t>六、本报告中所涉及的成果（论文、专著、专利、科研奖励、教学成果奖励等）应是署名本单位，且同一人员的同一成果不得在不同专业学位点重复填写。引进人员在调入本学位点之前署名其他单位所获得的成果不填写、不统计。</w:t>
      </w:r>
    </w:p>
    <w:p>
      <w:pPr>
        <w:spacing w:line="400" w:lineRule="exact"/>
        <w:ind w:firstLine="480" w:firstLineChars="200"/>
        <w:rPr>
          <w:rFonts w:eastAsia="仿宋_GB2312"/>
          <w:spacing w:val="2"/>
          <w:sz w:val="24"/>
        </w:rPr>
      </w:pPr>
      <w:r>
        <w:rPr>
          <w:rFonts w:eastAsia="仿宋_GB2312"/>
          <w:sz w:val="24"/>
        </w:rPr>
        <w:t>七、</w:t>
      </w:r>
      <w:r>
        <w:rPr>
          <w:rFonts w:eastAsia="仿宋_GB2312"/>
          <w:spacing w:val="2"/>
          <w:sz w:val="24"/>
        </w:rPr>
        <w:t>涉及国家机密的内容一律按国家有关保密规定进行脱密处理后编写。</w:t>
      </w:r>
    </w:p>
    <w:p>
      <w:pPr>
        <w:spacing w:line="400" w:lineRule="exact"/>
        <w:ind w:firstLine="488" w:firstLineChars="200"/>
        <w:rPr>
          <w:rFonts w:eastAsia="仿宋_GB2312"/>
          <w:spacing w:val="2"/>
          <w:sz w:val="24"/>
        </w:rPr>
      </w:pPr>
      <w:r>
        <w:rPr>
          <w:rFonts w:eastAsia="仿宋_GB2312"/>
          <w:spacing w:val="2"/>
          <w:sz w:val="24"/>
        </w:rPr>
        <w:t>八、本报告文字使用四号宋体，字数不超过18000字，纸张限用A4。</w:t>
      </w:r>
    </w:p>
    <w:p>
      <w:pPr>
        <w:spacing w:line="400" w:lineRule="exact"/>
        <w:ind w:firstLine="488" w:firstLineChars="200"/>
        <w:rPr>
          <w:rFonts w:eastAsia="仿宋_GB2312"/>
          <w:spacing w:val="2"/>
          <w:sz w:val="24"/>
        </w:rPr>
      </w:pPr>
    </w:p>
    <w:p>
      <w:pPr>
        <w:spacing w:line="540" w:lineRule="exact"/>
        <w:ind w:firstLine="629" w:firstLineChars="258"/>
        <w:rPr>
          <w:rFonts w:eastAsia="方正仿宋简体"/>
          <w:b/>
          <w:sz w:val="32"/>
          <w:szCs w:val="32"/>
        </w:rPr>
      </w:pPr>
      <w:r>
        <w:rPr>
          <w:rFonts w:eastAsia="仿宋_GB2312"/>
          <w:spacing w:val="2"/>
          <w:sz w:val="24"/>
        </w:rPr>
        <w:br w:type="page"/>
      </w:r>
      <w:r>
        <w:rPr>
          <w:rFonts w:eastAsia="黑体"/>
          <w:b/>
          <w:sz w:val="32"/>
          <w:szCs w:val="32"/>
        </w:rPr>
        <w:t>一、学位授权点基本情况</w:t>
      </w:r>
    </w:p>
    <w:p>
      <w:pPr>
        <w:spacing w:line="520" w:lineRule="exact"/>
        <w:ind w:firstLine="600" w:firstLineChars="200"/>
        <w:rPr>
          <w:rFonts w:eastAsia="楷体_GB2312"/>
          <w:color w:val="000000"/>
          <w:sz w:val="30"/>
          <w:szCs w:val="30"/>
        </w:rPr>
      </w:pPr>
      <w:r>
        <w:rPr>
          <w:rFonts w:eastAsia="楷体_GB2312"/>
          <w:color w:val="000000"/>
          <w:sz w:val="30"/>
          <w:szCs w:val="30"/>
        </w:rPr>
        <w:t>【本部分由学位授权点根据《法律硕士专业学位授权点专项评估指标体系》的主要内容进行编写，但不局限于指标体系中所列的主要内容。编写时应体现本学位授权点的特色和人才培养水平，相关数据统计、清单列表可以使用图表表示。】</w:t>
      </w:r>
    </w:p>
    <w:p>
      <w:pPr>
        <w:spacing w:line="52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</w:p>
    <w:p>
      <w:pPr>
        <w:spacing w:line="540" w:lineRule="exact"/>
        <w:ind w:firstLine="630" w:firstLineChars="196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二、自我评估工作开展情况</w:t>
      </w:r>
    </w:p>
    <w:p>
      <w:pPr>
        <w:spacing w:line="540" w:lineRule="exact"/>
        <w:ind w:firstLine="600" w:firstLineChars="200"/>
        <w:rPr>
          <w:rFonts w:eastAsia="楷体_GB2312"/>
          <w:color w:val="000000"/>
          <w:sz w:val="30"/>
          <w:szCs w:val="30"/>
        </w:rPr>
      </w:pPr>
      <w:r>
        <w:rPr>
          <w:rFonts w:eastAsia="楷体_GB2312"/>
          <w:color w:val="000000"/>
          <w:sz w:val="30"/>
          <w:szCs w:val="30"/>
        </w:rPr>
        <w:t>【描述自我评估的组织机构、工作流程、日程安排等情况；提供自我评估所选聘的外单位同行评估专家名单；概括描述同行专家对本学位授权点的意见，包括目前存在的问题及相关改进建议。】</w:t>
      </w:r>
    </w:p>
    <w:p>
      <w:pPr>
        <w:spacing w:line="540" w:lineRule="exact"/>
        <w:ind w:firstLine="600" w:firstLineChars="200"/>
        <w:rPr>
          <w:rFonts w:eastAsia="楷体_GB2312"/>
          <w:color w:val="000000"/>
          <w:sz w:val="30"/>
          <w:szCs w:val="30"/>
        </w:rPr>
      </w:pPr>
    </w:p>
    <w:p>
      <w:pPr>
        <w:spacing w:line="540" w:lineRule="exact"/>
        <w:ind w:firstLine="630" w:firstLineChars="196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三、持续改进计划</w:t>
      </w:r>
    </w:p>
    <w:p>
      <w:pPr>
        <w:snapToGrid w:val="0"/>
        <w:spacing w:line="540" w:lineRule="exact"/>
        <w:ind w:firstLine="600" w:firstLineChars="200"/>
        <w:rPr>
          <w:rFonts w:eastAsia="楷体_GB2312"/>
          <w:color w:val="000000"/>
          <w:sz w:val="30"/>
          <w:szCs w:val="30"/>
        </w:rPr>
      </w:pPr>
      <w:r>
        <w:rPr>
          <w:rFonts w:eastAsia="楷体_GB2312"/>
          <w:color w:val="000000"/>
          <w:sz w:val="30"/>
          <w:szCs w:val="30"/>
        </w:rPr>
        <w:t>【针对存在的问题，提出本学位授权点的持续改进计划，包括未来一段时间的发展目标和保障措施。】</w:t>
      </w:r>
    </w:p>
    <w:p>
      <w:pPr>
        <w:snapToGrid w:val="0"/>
        <w:spacing w:line="54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540" w:lineRule="exact"/>
        <w:ind w:firstLine="600" w:firstLineChars="200"/>
        <w:rPr>
          <w:rFonts w:eastAsia="方正仿宋简体"/>
          <w:sz w:val="32"/>
          <w:szCs w:val="32"/>
        </w:rPr>
      </w:pPr>
      <w:r>
        <w:rPr>
          <w:rFonts w:eastAsia="楷体_GB2312"/>
          <w:color w:val="000000"/>
          <w:sz w:val="30"/>
          <w:szCs w:val="30"/>
        </w:rPr>
        <w:t>附：本学位授权点培养方案、质量保障制度及其它相关证明文件</w:t>
      </w:r>
    </w:p>
    <w:p>
      <w:pPr>
        <w:rPr>
          <w:color w:val="000000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36C5E"/>
    <w:rsid w:val="4C635E96"/>
    <w:rsid w:val="74336C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2017-10-26T02:00:00Z</dcterms:created>
  <dc:creator>Lei</dc:creator>
  <cp:lastModifiedBy>Lei</cp:lastModifiedBy>
  <dcterms:modified xsi:type="dcterms:W3CDTF">2017-10-26T02:57:57Z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